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9E3A7">
      <w:pPr>
        <w:spacing w:before="60" w:after="60" w:line="240" w:lineRule="atLeast"/>
        <w:ind w:left="36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of Contents</w:t>
      </w:r>
    </w:p>
    <w:p w14:paraId="2562AF1A">
      <w:pPr>
        <w:spacing w:before="60" w:after="60" w:line="240" w:lineRule="atLeast"/>
        <w:ind w:left="360" w:hanging="360"/>
        <w:jc w:val="center"/>
        <w:rPr>
          <w:sz w:val="24"/>
          <w:szCs w:val="24"/>
        </w:rPr>
      </w:pPr>
    </w:p>
    <w:p w14:paraId="5B3FB96F">
      <w:pPr>
        <w:spacing w:before="60" w:after="60" w:line="240" w:lineRule="atLeast"/>
        <w:ind w:left="360" w:hanging="360"/>
        <w:jc w:val="both"/>
        <w:rPr>
          <w:sz w:val="24"/>
          <w:szCs w:val="24"/>
        </w:rPr>
      </w:pPr>
    </w:p>
    <w:p w14:paraId="408C3CA7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bookmarkStart w:id="1" w:name="_GoBack"/>
      <w:r>
        <w:rPr>
          <w:rFonts w:cstheme="minorHAnsi"/>
          <w:sz w:val="24"/>
          <w:szCs w:val="24"/>
        </w:rPr>
        <w:t>Executive Summary</w:t>
      </w:r>
    </w:p>
    <w:bookmarkEnd w:id="1"/>
    <w:p w14:paraId="4024816F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Global Rugged Cases System Market Snapshot, 2026 and 2033</w:t>
      </w:r>
    </w:p>
    <w:p w14:paraId="5AA4A6CE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Opportunity Assessment, 2026 – 2033, US$ Mn</w:t>
      </w:r>
    </w:p>
    <w:p w14:paraId="5F84072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Market Trends</w:t>
      </w:r>
    </w:p>
    <w:p w14:paraId="14C3B63C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Future Market Projections</w:t>
      </w:r>
    </w:p>
    <w:p w14:paraId="51B97C44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Premium Market Insights</w:t>
      </w:r>
    </w:p>
    <w:p w14:paraId="44FC3717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Industry Developments and Key Market Events</w:t>
      </w:r>
    </w:p>
    <w:p w14:paraId="0BF7A8C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PMR Analysis and Recommendations</w:t>
      </w:r>
    </w:p>
    <w:p w14:paraId="7FA19A9D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Market Overview</w:t>
      </w:r>
    </w:p>
    <w:p w14:paraId="6A302A46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Scope and Definition</w:t>
      </w:r>
    </w:p>
    <w:p w14:paraId="38836A07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Dynamics</w:t>
      </w:r>
    </w:p>
    <w:p w14:paraId="6B1E008F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Drivers</w:t>
      </w:r>
    </w:p>
    <w:p w14:paraId="1B5CAE5B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Restraints</w:t>
      </w:r>
    </w:p>
    <w:p w14:paraId="4746869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Opportunity</w:t>
      </w:r>
    </w:p>
    <w:p w14:paraId="3FA64C1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Key Trends</w:t>
      </w:r>
    </w:p>
    <w:p w14:paraId="2A35C7B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Macro-economic Factors</w:t>
      </w:r>
    </w:p>
    <w:p w14:paraId="438EFF71">
      <w:pPr>
        <w:pStyle w:val="7"/>
        <w:rPr>
          <w:szCs w:val="20"/>
        </w:rPr>
      </w:pPr>
      <w:r>
        <w:rPr>
          <w:szCs w:val="20"/>
        </w:rPr>
        <w:t>Global Sectorial Outlook</w:t>
      </w:r>
    </w:p>
    <w:p w14:paraId="73B4C6A6">
      <w:pPr>
        <w:pStyle w:val="7"/>
        <w:rPr>
          <w:szCs w:val="20"/>
        </w:rPr>
      </w:pPr>
      <w:r>
        <w:rPr>
          <w:szCs w:val="20"/>
        </w:rPr>
        <w:t>Global GDP Growth Outlook</w:t>
      </w:r>
    </w:p>
    <w:p w14:paraId="48E41526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COVID-19 Impact Analysis</w:t>
      </w:r>
    </w:p>
    <w:p w14:paraId="021288F5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Forecast Factors – Relevance and Impact</w:t>
      </w:r>
    </w:p>
    <w:p w14:paraId="1DD95073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Value Added Insights </w:t>
      </w:r>
    </w:p>
    <w:p w14:paraId="513489B0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bookmarkStart w:id="0" w:name="OLE_LINK1"/>
      <w:r>
        <w:rPr>
          <w:rFonts w:cstheme="minorHAnsi"/>
          <w:color w:val="0070C0"/>
        </w:rPr>
        <w:t>Tool Adoption Analysis</w:t>
      </w:r>
    </w:p>
    <w:p w14:paraId="4EEFF8DA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Regulatory Landscape</w:t>
      </w:r>
    </w:p>
    <w:p w14:paraId="2BC6A779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Value Chain Analysis</w:t>
      </w:r>
    </w:p>
    <w:p w14:paraId="19C38550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PESTLE Analysis</w:t>
      </w:r>
    </w:p>
    <w:p w14:paraId="3A02E72A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 xml:space="preserve">Porter’s Five Force Analysis </w:t>
      </w:r>
      <w:bookmarkEnd w:id="0"/>
    </w:p>
    <w:p w14:paraId="5B6552B2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Price Analysis, 2025A</w:t>
      </w:r>
    </w:p>
    <w:p w14:paraId="5057E6A6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05F9862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Factors Impacting Deployment Costs</w:t>
      </w:r>
    </w:p>
    <w:p w14:paraId="160B245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Pricing Analysis, By Material Type</w:t>
      </w:r>
    </w:p>
    <w:p w14:paraId="30D43B77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Global Rugged Cases System Market Outlook</w:t>
      </w:r>
    </w:p>
    <w:p w14:paraId="6337F5E4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41A9FD53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Volume (Units) Projections</w:t>
      </w:r>
    </w:p>
    <w:p w14:paraId="656171B1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Size (US$ Mn) and Y-o-Y Growth</w:t>
      </w:r>
    </w:p>
    <w:p w14:paraId="50799B4B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Absolute $ Opportunity</w:t>
      </w:r>
    </w:p>
    <w:p w14:paraId="57EB2A7F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</w:t>
      </w:r>
    </w:p>
    <w:p w14:paraId="49796AE1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Historical Market Size (US$ Mn) Analysis, 2020-2025</w:t>
      </w:r>
    </w:p>
    <w:p w14:paraId="4E9D533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Size (US$ Mn) Analysis and Forecast, 2026 – 2033</w:t>
      </w:r>
    </w:p>
    <w:p w14:paraId="0AD50AB7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Global Rugged Cases System Market Outlook: Material Type</w:t>
      </w:r>
    </w:p>
    <w:p w14:paraId="10F29C0F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Introduction / Key Findings</w:t>
      </w:r>
    </w:p>
    <w:p w14:paraId="725CF43B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Historical Market Size (US$ Mn) and Volume (Units) Analysis, By Material Type, 2020 – 2025</w:t>
      </w:r>
    </w:p>
    <w:p w14:paraId="2A6D3F2A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Size (US$ Mn) and Volume (Units) Analysis and Forecast, By Material Type, 2026 – 2033</w:t>
      </w:r>
    </w:p>
    <w:p w14:paraId="3CD8AA1C">
      <w:pPr>
        <w:pStyle w:val="8"/>
      </w:pPr>
      <w:r>
        <w:t>Plastic</w:t>
      </w:r>
    </w:p>
    <w:p w14:paraId="63290B96">
      <w:pPr>
        <w:pStyle w:val="8"/>
      </w:pPr>
      <w:r>
        <w:t>Polycarbonate</w:t>
      </w:r>
    </w:p>
    <w:p w14:paraId="3B9F48A7">
      <w:pPr>
        <w:pStyle w:val="8"/>
      </w:pPr>
      <w:r>
        <w:t>Metal</w:t>
      </w:r>
    </w:p>
    <w:p w14:paraId="337BA7B6">
      <w:pPr>
        <w:pStyle w:val="8"/>
      </w:pPr>
      <w:r>
        <w:t>Kevlar Composites</w:t>
      </w:r>
    </w:p>
    <w:p w14:paraId="41F8496F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Attractiveness Analysis: Material Type</w:t>
      </w:r>
    </w:p>
    <w:p w14:paraId="56C1E65E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Global Rugged Cases System Market Outlook: End-use Industry</w:t>
      </w:r>
    </w:p>
    <w:p w14:paraId="6AA1632A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Introduction / Key Findings</w:t>
      </w:r>
    </w:p>
    <w:p w14:paraId="45D4B77A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Historical Market Size (US$ Mn) Analysis, By End-use Industry, 2020 – 2025</w:t>
      </w:r>
    </w:p>
    <w:p w14:paraId="4C9025EC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Size (US$ Mn) Analysis and Forecast, By End-use Industry, 2026 – 2033</w:t>
      </w:r>
    </w:p>
    <w:p w14:paraId="73052AFC">
      <w:pPr>
        <w:pStyle w:val="8"/>
      </w:pPr>
      <w:r>
        <w:t>Consumer Electronics</w:t>
      </w:r>
    </w:p>
    <w:p w14:paraId="25B0B595">
      <w:pPr>
        <w:pStyle w:val="8"/>
      </w:pPr>
      <w:r>
        <w:t>Industrial</w:t>
      </w:r>
    </w:p>
    <w:p w14:paraId="3BC38E63">
      <w:pPr>
        <w:pStyle w:val="8"/>
      </w:pPr>
      <w:r>
        <w:t>Military &amp; Defense</w:t>
      </w:r>
    </w:p>
    <w:p w14:paraId="53DD9FB6">
      <w:pPr>
        <w:pStyle w:val="8"/>
      </w:pPr>
      <w:r>
        <w:t>Automotive</w:t>
      </w:r>
    </w:p>
    <w:p w14:paraId="1C05453E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Attractiveness Analysis: End-use Industry</w:t>
      </w:r>
    </w:p>
    <w:p w14:paraId="472949E2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Global Rugged Cases System Market Outlook: Distribution Channel</w:t>
      </w:r>
    </w:p>
    <w:p w14:paraId="4924138C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Introduction / Key Findings</w:t>
      </w:r>
    </w:p>
    <w:p w14:paraId="003B1B9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Historical Market Size (US$ Mn) Analysis, By Distribution Channel, 2020 – 2025</w:t>
      </w:r>
    </w:p>
    <w:p w14:paraId="5E213CEE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Size (US$ Mn) Analysis and Forecast, By Distribution Channel, 2026 – 2033</w:t>
      </w:r>
    </w:p>
    <w:p w14:paraId="00C9934A">
      <w:pPr>
        <w:pStyle w:val="8"/>
      </w:pPr>
      <w:r>
        <w:t>Online Retail</w:t>
      </w:r>
    </w:p>
    <w:p w14:paraId="2A31DEEC">
      <w:pPr>
        <w:pStyle w:val="8"/>
      </w:pPr>
      <w:r>
        <w:t>Specialty Stores</w:t>
      </w:r>
    </w:p>
    <w:p w14:paraId="02F53EBA">
      <w:pPr>
        <w:pStyle w:val="8"/>
      </w:pPr>
      <w:r>
        <w:t>Direct Manufacturer Sales</w:t>
      </w:r>
    </w:p>
    <w:p w14:paraId="21F771B0">
      <w:pPr>
        <w:pStyle w:val="8"/>
      </w:pPr>
      <w:r>
        <w:t>Industrial Distributors</w:t>
      </w:r>
    </w:p>
    <w:p w14:paraId="136554B0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Market Attractiveness Analysis: Distribution Channel</w:t>
      </w:r>
    </w:p>
    <w:p w14:paraId="4F912F0C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Global Rugged Cases System Market Outlook: Region</w:t>
      </w:r>
    </w:p>
    <w:p w14:paraId="7C302672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7393429E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and Volume (Units) Analysis, By Region, 2020 – 2025</w:t>
      </w:r>
    </w:p>
    <w:p w14:paraId="39E73D87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Market Size (US$ Mn) and Volume (Units) Analysis and Forecast, By Region, 2026 – 2033</w:t>
      </w:r>
    </w:p>
    <w:p w14:paraId="06A954E1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North America</w:t>
      </w:r>
    </w:p>
    <w:p w14:paraId="289A210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Europe</w:t>
      </w:r>
    </w:p>
    <w:p w14:paraId="22FCFD2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East Asia</w:t>
      </w:r>
    </w:p>
    <w:p w14:paraId="10BD72D4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South Asia and Oceania</w:t>
      </w:r>
    </w:p>
    <w:p w14:paraId="362138F7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Latin America</w:t>
      </w:r>
    </w:p>
    <w:p w14:paraId="5FA22283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Middle East &amp; Africa</w:t>
      </w:r>
    </w:p>
    <w:p w14:paraId="6E68716D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Analysis: Region</w:t>
      </w:r>
    </w:p>
    <w:p w14:paraId="0493B659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North America Rugged Cases System Market Outlook </w:t>
      </w:r>
    </w:p>
    <w:p w14:paraId="1FE92EE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5917821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Analysis, By Market, 2020 – 2025</w:t>
      </w:r>
    </w:p>
    <w:p w14:paraId="60B9AEBB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456E7253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hint="default"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By Material Type</w:t>
      </w:r>
    </w:p>
    <w:p w14:paraId="6EC4CE20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hint="default"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 xml:space="preserve">By End-use Industry </w:t>
      </w:r>
    </w:p>
    <w:p w14:paraId="2266F002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130F06DF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2A6ACEBC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U.S.</w:t>
      </w:r>
    </w:p>
    <w:p w14:paraId="785E0C94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Canada</w:t>
      </w:r>
    </w:p>
    <w:p w14:paraId="5949E8E2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75203D27">
      <w:pPr>
        <w:pStyle w:val="7"/>
      </w:pPr>
      <w:r>
        <w:t>Plastic</w:t>
      </w:r>
    </w:p>
    <w:p w14:paraId="37EE4EE3">
      <w:pPr>
        <w:pStyle w:val="7"/>
      </w:pPr>
      <w:r>
        <w:t>Polycarbonate</w:t>
      </w:r>
    </w:p>
    <w:p w14:paraId="4AEA2E03">
      <w:pPr>
        <w:pStyle w:val="7"/>
      </w:pPr>
      <w:r>
        <w:t>Metal</w:t>
      </w:r>
    </w:p>
    <w:p w14:paraId="579B9468">
      <w:pPr>
        <w:pStyle w:val="7"/>
      </w:pPr>
      <w:r>
        <w:t>Kevlar Composites</w:t>
      </w:r>
    </w:p>
    <w:p w14:paraId="786178EF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End-use Industry, 2026 – 2033</w:t>
      </w:r>
    </w:p>
    <w:p w14:paraId="3A48573F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4EE9E7E7">
      <w:pPr>
        <w:pStyle w:val="7"/>
        <w:rPr>
          <w:szCs w:val="20"/>
        </w:rPr>
      </w:pPr>
      <w:r>
        <w:rPr>
          <w:szCs w:val="20"/>
        </w:rPr>
        <w:t>Industrial</w:t>
      </w:r>
    </w:p>
    <w:p w14:paraId="1FEDA8C9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1BCA4D3B">
      <w:pPr>
        <w:pStyle w:val="7"/>
        <w:rPr>
          <w:szCs w:val="20"/>
        </w:rPr>
      </w:pPr>
      <w:r>
        <w:rPr>
          <w:szCs w:val="20"/>
        </w:rPr>
        <w:t>Automotive</w:t>
      </w:r>
    </w:p>
    <w:p w14:paraId="5756B6C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3DA1446F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3562C0A5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3ADD02F4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30BC5EA2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6545B5E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7650531C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Europe Rugged Cases System Market Outlook</w:t>
      </w:r>
    </w:p>
    <w:p w14:paraId="38F036B2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297D067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Analysis, By Market, 2020 – 2025</w:t>
      </w:r>
    </w:p>
    <w:p w14:paraId="3EE1047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525EA821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Material Type</w:t>
      </w:r>
    </w:p>
    <w:p w14:paraId="440D2820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End-use Industry </w:t>
      </w:r>
    </w:p>
    <w:p w14:paraId="468C5464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6648B71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6FCE7906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Germany</w:t>
      </w:r>
    </w:p>
    <w:p w14:paraId="0F34ECB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France</w:t>
      </w:r>
    </w:p>
    <w:p w14:paraId="059C4F75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U.K.</w:t>
      </w:r>
    </w:p>
    <w:p w14:paraId="0681C4E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Italy</w:t>
      </w:r>
    </w:p>
    <w:p w14:paraId="419058B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Spain</w:t>
      </w:r>
    </w:p>
    <w:p w14:paraId="5742F16B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Russia</w:t>
      </w:r>
    </w:p>
    <w:p w14:paraId="783A13C8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Türkiye</w:t>
      </w:r>
    </w:p>
    <w:p w14:paraId="36453A9A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Rest of Europe</w:t>
      </w:r>
    </w:p>
    <w:p w14:paraId="7F321C0A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6DC031C6">
      <w:pPr>
        <w:pStyle w:val="7"/>
      </w:pPr>
      <w:r>
        <w:t>Plastic</w:t>
      </w:r>
    </w:p>
    <w:p w14:paraId="168D8E0F">
      <w:pPr>
        <w:pStyle w:val="7"/>
      </w:pPr>
      <w:r>
        <w:t>Polycarbonate</w:t>
      </w:r>
    </w:p>
    <w:p w14:paraId="479C291A">
      <w:pPr>
        <w:pStyle w:val="7"/>
      </w:pPr>
      <w:r>
        <w:t>Metal</w:t>
      </w:r>
    </w:p>
    <w:p w14:paraId="61621C0E">
      <w:pPr>
        <w:pStyle w:val="7"/>
      </w:pPr>
      <w:r>
        <w:t>Kevlar Composites</w:t>
      </w:r>
    </w:p>
    <w:p w14:paraId="334BEF9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End-use Industry, 2026 – 2033</w:t>
      </w:r>
    </w:p>
    <w:p w14:paraId="5E4B54E4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5B9A98BE">
      <w:pPr>
        <w:pStyle w:val="7"/>
        <w:rPr>
          <w:szCs w:val="20"/>
        </w:rPr>
      </w:pPr>
      <w:r>
        <w:rPr>
          <w:szCs w:val="20"/>
        </w:rPr>
        <w:t>Industrial</w:t>
      </w:r>
    </w:p>
    <w:p w14:paraId="31A462CB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16E9432D">
      <w:pPr>
        <w:pStyle w:val="7"/>
        <w:rPr>
          <w:szCs w:val="20"/>
        </w:rPr>
      </w:pPr>
      <w:r>
        <w:rPr>
          <w:szCs w:val="20"/>
        </w:rPr>
        <w:t>Automotive</w:t>
      </w:r>
    </w:p>
    <w:p w14:paraId="5A8B6B2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32E3F0C6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7E74A671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30561376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2D3A30CB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10CAB0E7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7BE69AC3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East Asia Rugged Cases System Market Outlook</w:t>
      </w:r>
    </w:p>
    <w:p w14:paraId="325E3BD6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5FE66BBF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Analysis, By Market, 2020 – 2025</w:t>
      </w:r>
    </w:p>
    <w:p w14:paraId="5DEB5124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4CCE7704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Material Type</w:t>
      </w:r>
    </w:p>
    <w:p w14:paraId="2A031F65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End-use Industry </w:t>
      </w:r>
    </w:p>
    <w:p w14:paraId="7AD63771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05683855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4728962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China</w:t>
      </w:r>
    </w:p>
    <w:p w14:paraId="34DB38CD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Japan</w:t>
      </w:r>
    </w:p>
    <w:p w14:paraId="60D1D0B9">
      <w:pPr>
        <w:numPr>
          <w:ilvl w:val="2"/>
          <w:numId w:val="1"/>
        </w:numPr>
        <w:spacing w:before="20" w:after="20" w:line="240" w:lineRule="atLeast"/>
        <w:ind w:left="153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South Korea</w:t>
      </w:r>
    </w:p>
    <w:p w14:paraId="16E60E2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0C6753B3">
      <w:pPr>
        <w:pStyle w:val="7"/>
      </w:pPr>
      <w:r>
        <w:t>Plastic</w:t>
      </w:r>
    </w:p>
    <w:p w14:paraId="40F1F70F">
      <w:pPr>
        <w:pStyle w:val="7"/>
      </w:pPr>
      <w:r>
        <w:t>Polycarbonate</w:t>
      </w:r>
    </w:p>
    <w:p w14:paraId="7D42ACEC">
      <w:pPr>
        <w:pStyle w:val="7"/>
      </w:pPr>
      <w:r>
        <w:t>Metal</w:t>
      </w:r>
    </w:p>
    <w:p w14:paraId="51B18CC6">
      <w:pPr>
        <w:pStyle w:val="7"/>
      </w:pPr>
      <w:r>
        <w:t>Kevlar Composites</w:t>
      </w:r>
    </w:p>
    <w:p w14:paraId="189D2E93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</w:t>
      </w: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et Size (US$ Mn) Analysis and Forecast, By End-use Industry, 2026 – 2033</w:t>
      </w:r>
    </w:p>
    <w:p w14:paraId="150A7628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457A1490">
      <w:pPr>
        <w:pStyle w:val="7"/>
        <w:rPr>
          <w:szCs w:val="20"/>
        </w:rPr>
      </w:pPr>
      <w:r>
        <w:rPr>
          <w:szCs w:val="20"/>
        </w:rPr>
        <w:t>Industrial</w:t>
      </w:r>
    </w:p>
    <w:p w14:paraId="11DF6524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53C9DE82">
      <w:pPr>
        <w:pStyle w:val="7"/>
        <w:rPr>
          <w:szCs w:val="20"/>
        </w:rPr>
      </w:pPr>
      <w:r>
        <w:rPr>
          <w:szCs w:val="20"/>
        </w:rPr>
        <w:t>Automotive</w:t>
      </w:r>
    </w:p>
    <w:p w14:paraId="53D3BFE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474B7859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61A50AE5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5D68A5AB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3C615F6A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2E5D901D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7D63799A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South Asia &amp; Oceania Rugged Cases System Market Outlook</w:t>
      </w:r>
    </w:p>
    <w:p w14:paraId="4D0C9A41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6B84C57E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Analysis, By Market, 2020 – 2025</w:t>
      </w:r>
    </w:p>
    <w:p w14:paraId="309AB074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1D91D416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Material Type</w:t>
      </w:r>
    </w:p>
    <w:p w14:paraId="1252A455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End-use Industry </w:t>
      </w:r>
    </w:p>
    <w:p w14:paraId="22C5DAA4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1A855C90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42BB44F9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India</w:t>
      </w:r>
    </w:p>
    <w:p w14:paraId="082DCBF9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Southeast Asia</w:t>
      </w:r>
    </w:p>
    <w:p w14:paraId="715DF142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ANZ</w:t>
      </w:r>
    </w:p>
    <w:p w14:paraId="35150E1A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Rest of South Asia &amp; Oceania</w:t>
      </w:r>
    </w:p>
    <w:p w14:paraId="6D1F10F0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10A1F346">
      <w:pPr>
        <w:pStyle w:val="7"/>
      </w:pPr>
      <w:r>
        <w:t>Plastic</w:t>
      </w:r>
    </w:p>
    <w:p w14:paraId="00A15EEC">
      <w:pPr>
        <w:pStyle w:val="7"/>
      </w:pPr>
      <w:r>
        <w:t>Polycarbonate</w:t>
      </w:r>
    </w:p>
    <w:p w14:paraId="62119ACC">
      <w:pPr>
        <w:pStyle w:val="7"/>
      </w:pPr>
      <w:r>
        <w:t>Metal</w:t>
      </w:r>
    </w:p>
    <w:p w14:paraId="3DFE7A8D">
      <w:pPr>
        <w:pStyle w:val="7"/>
      </w:pPr>
      <w:r>
        <w:t>Kevlar Composites</w:t>
      </w:r>
    </w:p>
    <w:p w14:paraId="61C66070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End-use Industry, 2026 – 2033</w:t>
      </w:r>
    </w:p>
    <w:p w14:paraId="72289FC3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6CB561DB">
      <w:pPr>
        <w:pStyle w:val="7"/>
        <w:rPr>
          <w:szCs w:val="20"/>
        </w:rPr>
      </w:pPr>
      <w:r>
        <w:rPr>
          <w:szCs w:val="20"/>
        </w:rPr>
        <w:t>Industrial</w:t>
      </w:r>
    </w:p>
    <w:p w14:paraId="3ABAE6A8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699B1193">
      <w:pPr>
        <w:pStyle w:val="7"/>
        <w:rPr>
          <w:szCs w:val="20"/>
        </w:rPr>
      </w:pPr>
      <w:r>
        <w:rPr>
          <w:szCs w:val="20"/>
        </w:rPr>
        <w:t>Automotive</w:t>
      </w:r>
    </w:p>
    <w:p w14:paraId="29552310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13CCD275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34F3DC0C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01564A22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03EE6E19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30A31DCB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7130DC36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Latin America Rugged Cases System Market Outlook</w:t>
      </w:r>
    </w:p>
    <w:p w14:paraId="77BFB5DB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09D8BBE7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Historical Market Size (US$ Mn) Analysis, By Market, 2020 – 2025</w:t>
      </w:r>
    </w:p>
    <w:p w14:paraId="5146A58F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128850B5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Material Type</w:t>
      </w:r>
    </w:p>
    <w:p w14:paraId="348FE866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End-use Industry </w:t>
      </w:r>
    </w:p>
    <w:p w14:paraId="1EB01BE2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16608FC5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379AB171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Brazil</w:t>
      </w:r>
    </w:p>
    <w:p w14:paraId="18E10BCB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Mexico</w:t>
      </w:r>
    </w:p>
    <w:p w14:paraId="785B6845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Rest of Latin America</w:t>
      </w:r>
    </w:p>
    <w:p w14:paraId="730719B4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15FE131A">
      <w:pPr>
        <w:pStyle w:val="7"/>
      </w:pPr>
      <w:r>
        <w:t>Plastic</w:t>
      </w:r>
    </w:p>
    <w:p w14:paraId="363D6D1E">
      <w:pPr>
        <w:pStyle w:val="7"/>
      </w:pPr>
      <w:r>
        <w:t>Polycarbonate</w:t>
      </w:r>
    </w:p>
    <w:p w14:paraId="7EFDB456">
      <w:pPr>
        <w:pStyle w:val="7"/>
      </w:pPr>
      <w:r>
        <w:t>Metal</w:t>
      </w:r>
    </w:p>
    <w:p w14:paraId="41715F58">
      <w:pPr>
        <w:pStyle w:val="7"/>
      </w:pPr>
      <w:r>
        <w:t>Kevlar Composites</w:t>
      </w:r>
    </w:p>
    <w:p w14:paraId="03347C44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End-use Industry, 2026 – 2033</w:t>
      </w:r>
    </w:p>
    <w:p w14:paraId="57098306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78E4B934">
      <w:pPr>
        <w:pStyle w:val="7"/>
        <w:rPr>
          <w:szCs w:val="20"/>
        </w:rPr>
      </w:pPr>
      <w:r>
        <w:rPr>
          <w:szCs w:val="20"/>
        </w:rPr>
        <w:t>Industrial</w:t>
      </w:r>
    </w:p>
    <w:p w14:paraId="056CC2D5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2693E607">
      <w:pPr>
        <w:pStyle w:val="7"/>
        <w:rPr>
          <w:szCs w:val="20"/>
        </w:rPr>
      </w:pPr>
      <w:r>
        <w:rPr>
          <w:szCs w:val="20"/>
        </w:rPr>
        <w:t>Automotive</w:t>
      </w:r>
    </w:p>
    <w:p w14:paraId="4B03393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3BEE3145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73189489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5787927A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786FA1EA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218EB13D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33B0D53D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Middle East &amp; Africa Rugged Cases System Market Outlook</w:t>
      </w:r>
    </w:p>
    <w:p w14:paraId="2F618544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Key Highlights</w:t>
      </w:r>
    </w:p>
    <w:p w14:paraId="63992BB3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Historical Market Size (US$ Mn) Analysis, By Market, 2020 – 2025</w:t>
      </w:r>
    </w:p>
    <w:p w14:paraId="2435B7D3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Country</w:t>
      </w:r>
    </w:p>
    <w:p w14:paraId="3D5193C0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Material Type</w:t>
      </w:r>
    </w:p>
    <w:p w14:paraId="1251B9D5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End-use Industry </w:t>
      </w:r>
    </w:p>
    <w:p w14:paraId="0F70D7EA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 Distribution Channel</w:t>
      </w:r>
    </w:p>
    <w:p w14:paraId="2615B427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Country, 2026 – 2033</w:t>
      </w:r>
    </w:p>
    <w:p w14:paraId="094DEEAC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GCC Countries</w:t>
      </w:r>
    </w:p>
    <w:p w14:paraId="1779413B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Egypt</w:t>
      </w:r>
    </w:p>
    <w:p w14:paraId="31E806B2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South Africa</w:t>
      </w:r>
    </w:p>
    <w:p w14:paraId="60594EF9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Northern Africa</w:t>
      </w:r>
    </w:p>
    <w:p w14:paraId="405EEC4F">
      <w:pPr>
        <w:numPr>
          <w:ilvl w:val="2"/>
          <w:numId w:val="1"/>
        </w:numPr>
        <w:spacing w:before="20" w:after="20" w:line="240" w:lineRule="atLeast"/>
        <w:ind w:left="1701" w:hanging="67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Rest of Middle East &amp; Africa</w:t>
      </w:r>
    </w:p>
    <w:p w14:paraId="030EFF31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and Volume (Units) Analysis and Forecast, By Material Type, 2026 – 2033</w:t>
      </w:r>
    </w:p>
    <w:p w14:paraId="128591F7">
      <w:pPr>
        <w:pStyle w:val="7"/>
      </w:pPr>
      <w:r>
        <w:t>Plastic</w:t>
      </w:r>
    </w:p>
    <w:p w14:paraId="253B8DCE">
      <w:pPr>
        <w:pStyle w:val="7"/>
      </w:pPr>
      <w:r>
        <w:t>Polycarbonate</w:t>
      </w:r>
    </w:p>
    <w:p w14:paraId="35C02E27">
      <w:pPr>
        <w:pStyle w:val="7"/>
      </w:pPr>
      <w:r>
        <w:t>Metal</w:t>
      </w:r>
    </w:p>
    <w:p w14:paraId="008B796D">
      <w:pPr>
        <w:pStyle w:val="7"/>
      </w:pPr>
      <w:r>
        <w:t>Kevlar Composites</w:t>
      </w:r>
    </w:p>
    <w:p w14:paraId="1EF6E8E2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End-use Industry, 2026 – 2033</w:t>
      </w:r>
    </w:p>
    <w:p w14:paraId="5A1AF135">
      <w:pPr>
        <w:pStyle w:val="7"/>
        <w:rPr>
          <w:szCs w:val="20"/>
        </w:rPr>
      </w:pPr>
      <w:r>
        <w:rPr>
          <w:szCs w:val="20"/>
        </w:rPr>
        <w:t>Consumer Electronics</w:t>
      </w:r>
    </w:p>
    <w:p w14:paraId="05D03CB5">
      <w:pPr>
        <w:pStyle w:val="7"/>
        <w:rPr>
          <w:szCs w:val="20"/>
        </w:rPr>
      </w:pPr>
      <w:r>
        <w:rPr>
          <w:szCs w:val="20"/>
        </w:rPr>
        <w:t>Industrial</w:t>
      </w:r>
    </w:p>
    <w:p w14:paraId="188A0F69">
      <w:pPr>
        <w:pStyle w:val="7"/>
        <w:rPr>
          <w:szCs w:val="20"/>
        </w:rPr>
      </w:pPr>
      <w:r>
        <w:rPr>
          <w:szCs w:val="20"/>
        </w:rPr>
        <w:t>Military &amp; Defense</w:t>
      </w:r>
    </w:p>
    <w:p w14:paraId="3B0393DD">
      <w:pPr>
        <w:pStyle w:val="7"/>
        <w:rPr>
          <w:szCs w:val="20"/>
        </w:rPr>
      </w:pPr>
      <w:r>
        <w:rPr>
          <w:szCs w:val="20"/>
        </w:rPr>
        <w:t>Automotive</w:t>
      </w:r>
    </w:p>
    <w:p w14:paraId="607598CA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Size (US$ Mn) Analysis and Forecast, By Distribution Channel, 2026 – 2033</w:t>
      </w:r>
    </w:p>
    <w:p w14:paraId="3E4EE49C">
      <w:pPr>
        <w:pStyle w:val="7"/>
        <w:rPr>
          <w:szCs w:val="20"/>
        </w:rPr>
      </w:pPr>
      <w:r>
        <w:rPr>
          <w:szCs w:val="20"/>
        </w:rPr>
        <w:t>Online Retail</w:t>
      </w:r>
    </w:p>
    <w:p w14:paraId="73C8A9AE">
      <w:pPr>
        <w:pStyle w:val="7"/>
        <w:rPr>
          <w:szCs w:val="20"/>
        </w:rPr>
      </w:pPr>
      <w:r>
        <w:rPr>
          <w:szCs w:val="20"/>
        </w:rPr>
        <w:t>Specialty Stores</w:t>
      </w:r>
    </w:p>
    <w:p w14:paraId="7A4E7079">
      <w:pPr>
        <w:pStyle w:val="7"/>
        <w:rPr>
          <w:szCs w:val="20"/>
        </w:rPr>
      </w:pPr>
      <w:r>
        <w:rPr>
          <w:szCs w:val="20"/>
        </w:rPr>
        <w:t>Direct Manufacturer Sales</w:t>
      </w:r>
    </w:p>
    <w:p w14:paraId="17DB3CFB">
      <w:pPr>
        <w:pStyle w:val="7"/>
        <w:rPr>
          <w:szCs w:val="20"/>
        </w:rPr>
      </w:pPr>
      <w:r>
        <w:rPr>
          <w:szCs w:val="20"/>
        </w:rPr>
        <w:t>Industrial Distributors</w:t>
      </w:r>
    </w:p>
    <w:p w14:paraId="11E8FD48">
      <w:pPr>
        <w:numPr>
          <w:ilvl w:val="1"/>
          <w:numId w:val="1"/>
        </w:numPr>
        <w:spacing w:before="40" w:after="40" w:line="240" w:lineRule="atLeast"/>
        <w:ind w:left="1000"/>
        <w:rPr>
          <w:rFonts w:cstheme="minorHAnsi"/>
          <w:color w:val="0070C0"/>
        </w:rPr>
      </w:pPr>
      <w:r>
        <w:rPr>
          <w:rFonts w:cstheme="minorHAnsi"/>
          <w:color w:val="0070C0"/>
        </w:rPr>
        <w:t>Market Attractiveness Analysis</w:t>
      </w:r>
    </w:p>
    <w:p w14:paraId="05DCE216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Competition Landscape</w:t>
      </w:r>
    </w:p>
    <w:p w14:paraId="15F2BE2B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Market Share Analysis, 2025</w:t>
      </w:r>
    </w:p>
    <w:p w14:paraId="735D7B29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hint="default" w:cstheme="minorHAnsi"/>
          <w:color w:val="0070C0"/>
          <w:lang w:val="en-US"/>
        </w:rPr>
        <w:t xml:space="preserve"> </w:t>
      </w:r>
      <w:r>
        <w:rPr>
          <w:rFonts w:cstheme="minorHAnsi"/>
          <w:color w:val="0070C0"/>
        </w:rPr>
        <w:t>Market Structure</w:t>
      </w:r>
    </w:p>
    <w:p w14:paraId="3D72E0E4">
      <w:pPr>
        <w:numPr>
          <w:ilvl w:val="2"/>
          <w:numId w:val="1"/>
        </w:numPr>
        <w:spacing w:before="20" w:after="20" w:line="240" w:lineRule="atLeast"/>
        <w:ind w:left="1560"/>
        <w:rPr>
          <w:rFonts w:cstheme="minorHAnsi"/>
          <w:sz w:val="18"/>
          <w:szCs w:val="18"/>
        </w:rPr>
      </w:pPr>
      <w:r>
        <w:rPr>
          <w:rFonts w:hint="default" w:cstheme="minorHAnsi"/>
          <w:sz w:val="18"/>
          <w:szCs w:val="18"/>
          <w:lang w:val="en-US"/>
        </w:rPr>
        <w:t xml:space="preserve"> </w:t>
      </w:r>
      <w:r>
        <w:rPr>
          <w:rFonts w:cstheme="minorHAnsi"/>
          <w:sz w:val="18"/>
          <w:szCs w:val="18"/>
        </w:rPr>
        <w:t xml:space="preserve">Competition Intensity Mapping By Market </w:t>
      </w:r>
    </w:p>
    <w:p w14:paraId="74DCDEA4">
      <w:pPr>
        <w:numPr>
          <w:ilvl w:val="2"/>
          <w:numId w:val="1"/>
        </w:numPr>
        <w:spacing w:before="20" w:after="20" w:line="240" w:lineRule="atLeast"/>
        <w:ind w:left="1560"/>
        <w:rPr>
          <w:rFonts w:cstheme="minorHAnsi"/>
          <w:sz w:val="18"/>
          <w:szCs w:val="18"/>
        </w:rPr>
      </w:pPr>
      <w:r>
        <w:rPr>
          <w:rFonts w:hint="default" w:cstheme="minorHAnsi"/>
          <w:sz w:val="18"/>
          <w:szCs w:val="18"/>
          <w:lang w:val="en-US"/>
        </w:rPr>
        <w:t xml:space="preserve">   </w:t>
      </w:r>
      <w:r>
        <w:rPr>
          <w:rFonts w:cstheme="minorHAnsi"/>
          <w:sz w:val="18"/>
          <w:szCs w:val="18"/>
        </w:rPr>
        <w:t>Competition Dashboard</w:t>
      </w:r>
    </w:p>
    <w:p w14:paraId="3DECA93D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Company Profiles (Details – Overview, Financials, Strategy, Recent Developments)</w:t>
      </w:r>
    </w:p>
    <w:p w14:paraId="4DAF6F97">
      <w:pPr>
        <w:pStyle w:val="7"/>
        <w:rPr>
          <w:sz w:val="18"/>
        </w:rPr>
      </w:pPr>
      <w:r>
        <w:rPr>
          <w:sz w:val="18"/>
        </w:rPr>
        <w:t xml:space="preserve"> Pelican Products, Inc.</w:t>
      </w:r>
    </w:p>
    <w:p w14:paraId="3FC6BB0D">
      <w:pPr>
        <w:numPr>
          <w:ilvl w:val="3"/>
          <w:numId w:val="1"/>
        </w:numPr>
        <w:spacing w:before="20" w:after="20" w:line="240" w:lineRule="atLeast"/>
        <w:ind w:left="216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Overview</w:t>
      </w:r>
    </w:p>
    <w:p w14:paraId="3616A8D5">
      <w:pPr>
        <w:numPr>
          <w:ilvl w:val="3"/>
          <w:numId w:val="1"/>
        </w:numPr>
        <w:spacing w:before="20" w:after="20" w:line="240" w:lineRule="atLeast"/>
        <w:ind w:left="216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Segments and Material Types</w:t>
      </w:r>
    </w:p>
    <w:p w14:paraId="7C02B54E">
      <w:pPr>
        <w:numPr>
          <w:ilvl w:val="3"/>
          <w:numId w:val="1"/>
        </w:numPr>
        <w:spacing w:before="20" w:after="20" w:line="240" w:lineRule="atLeast"/>
        <w:ind w:left="216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Key Financials</w:t>
      </w:r>
    </w:p>
    <w:p w14:paraId="5AC9760D">
      <w:pPr>
        <w:numPr>
          <w:ilvl w:val="3"/>
          <w:numId w:val="1"/>
        </w:numPr>
        <w:spacing w:before="20" w:after="20" w:line="240" w:lineRule="atLeast"/>
        <w:ind w:left="216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Market Developments</w:t>
      </w:r>
    </w:p>
    <w:p w14:paraId="3D711EC9">
      <w:pPr>
        <w:numPr>
          <w:ilvl w:val="3"/>
          <w:numId w:val="1"/>
        </w:numPr>
        <w:spacing w:before="20" w:after="20" w:line="240" w:lineRule="atLeast"/>
        <w:ind w:left="216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Market Strategy</w:t>
      </w:r>
    </w:p>
    <w:p w14:paraId="68DABCF0">
      <w:pPr>
        <w:pStyle w:val="7"/>
      </w:pPr>
      <w:r>
        <w:t>OtterBox / Otter Products, LLC</w:t>
      </w:r>
    </w:p>
    <w:p w14:paraId="45FD979B">
      <w:pPr>
        <w:pStyle w:val="7"/>
      </w:pPr>
      <w:r>
        <w:t>Urban Armor Gear (UAG)</w:t>
      </w:r>
    </w:p>
    <w:p w14:paraId="21A67679">
      <w:pPr>
        <w:pStyle w:val="7"/>
      </w:pPr>
      <w:r>
        <w:t>NANUK / Plasticase</w:t>
      </w:r>
    </w:p>
    <w:p w14:paraId="2E4A2B03">
      <w:pPr>
        <w:pStyle w:val="7"/>
      </w:pPr>
      <w:r>
        <w:t>SKB Corporation</w:t>
      </w:r>
    </w:p>
    <w:p w14:paraId="658653D7">
      <w:pPr>
        <w:pStyle w:val="7"/>
      </w:pPr>
      <w:r>
        <w:t>HPRC (Plaber Srl)</w:t>
      </w:r>
    </w:p>
    <w:p w14:paraId="365E0A3C">
      <w:pPr>
        <w:pStyle w:val="7"/>
      </w:pPr>
      <w:r>
        <w:t>Gator Cases</w:t>
      </w:r>
    </w:p>
    <w:p w14:paraId="7D582BD9">
      <w:pPr>
        <w:pStyle w:val="7"/>
      </w:pPr>
      <w:r>
        <w:t>Seahorse (Fuerte Cases)</w:t>
      </w:r>
    </w:p>
    <w:p w14:paraId="0B84226C">
      <w:pPr>
        <w:pStyle w:val="7"/>
      </w:pPr>
      <w:r>
        <w:t>Hardigg (Pelican subsidiary)</w:t>
      </w:r>
    </w:p>
    <w:p w14:paraId="244044AE">
      <w:pPr>
        <w:pStyle w:val="7"/>
      </w:pPr>
      <w:r>
        <w:t>Explorer Cases</w:t>
      </w:r>
    </w:p>
    <w:p w14:paraId="31F34430">
      <w:pPr>
        <w:pStyle w:val="7"/>
      </w:pPr>
      <w:r>
        <w:t>Duro Cases</w:t>
      </w:r>
    </w:p>
    <w:p w14:paraId="52912524">
      <w:pPr>
        <w:pStyle w:val="7"/>
      </w:pPr>
      <w:r>
        <w:t>Peli BioThermal</w:t>
      </w:r>
    </w:p>
    <w:p w14:paraId="2759D769">
      <w:pPr>
        <w:pStyle w:val="7"/>
      </w:pPr>
      <w:r>
        <w:t>SKB/Hardigg USA</w:t>
      </w:r>
    </w:p>
    <w:p w14:paraId="77FF1F67">
      <w:pPr>
        <w:pStyle w:val="7"/>
      </w:pPr>
      <w:r>
        <w:t>HPRC USA (regional distributors)</w:t>
      </w:r>
    </w:p>
    <w:p w14:paraId="4C860371">
      <w:pPr>
        <w:pStyle w:val="7"/>
      </w:pPr>
      <w:r>
        <w:t>Case Club</w:t>
      </w:r>
    </w:p>
    <w:p w14:paraId="31A435B9">
      <w:pPr>
        <w:pStyle w:val="7"/>
      </w:pPr>
      <w:r>
        <w:t>Storm Cases</w:t>
      </w:r>
    </w:p>
    <w:p w14:paraId="3313C737">
      <w:pPr>
        <w:pStyle w:val="7"/>
      </w:pPr>
      <w:r>
        <w:t>Zero Halliburton</w:t>
      </w:r>
    </w:p>
    <w:p w14:paraId="450B6206">
      <w:pPr>
        <w:pStyle w:val="7"/>
      </w:pPr>
      <w:r>
        <w:t>Veto Pro Pac</w:t>
      </w:r>
    </w:p>
    <w:p w14:paraId="4613E320">
      <w:pPr>
        <w:numPr>
          <w:ilvl w:val="0"/>
          <w:numId w:val="1"/>
        </w:numPr>
        <w:spacing w:before="60" w:after="6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Appendix</w:t>
      </w:r>
    </w:p>
    <w:p w14:paraId="4E93C22D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Research Methodology</w:t>
      </w:r>
    </w:p>
    <w:p w14:paraId="3C9291A7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Research Assumptions</w:t>
      </w:r>
    </w:p>
    <w:p w14:paraId="333FB8F8">
      <w:pPr>
        <w:numPr>
          <w:ilvl w:val="1"/>
          <w:numId w:val="1"/>
        </w:numPr>
        <w:tabs>
          <w:tab w:val="left" w:pos="851"/>
        </w:tabs>
        <w:spacing w:before="40" w:after="40" w:line="240" w:lineRule="atLeast"/>
        <w:ind w:left="1134" w:hanging="566"/>
        <w:rPr>
          <w:rFonts w:cstheme="minorHAnsi"/>
          <w:color w:val="0070C0"/>
        </w:rPr>
      </w:pPr>
      <w:r>
        <w:rPr>
          <w:rFonts w:cstheme="minorHAnsi"/>
          <w:color w:val="0070C0"/>
        </w:rPr>
        <w:t>Acronyms and Abbreviations</w:t>
      </w:r>
    </w:p>
    <w:p w14:paraId="7F73E66D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093A12"/>
    <w:multiLevelType w:val="multilevel"/>
    <w:tmpl w:val="48093A12"/>
    <w:lvl w:ilvl="0" w:tentative="0">
      <w:start w:val="1"/>
      <w:numFmt w:val="decimal"/>
      <w:pStyle w:val="4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pStyle w:val="6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7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pStyle w:val="8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 w:ascii="Calibri" w:hAnsi="Calibri"/>
        <w:sz w:val="16"/>
        <w:szCs w:val="16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F6"/>
    <w:rsid w:val="000402F6"/>
    <w:rsid w:val="003C7678"/>
    <w:rsid w:val="003D23B1"/>
    <w:rsid w:val="0044469E"/>
    <w:rsid w:val="0045627D"/>
    <w:rsid w:val="00486857"/>
    <w:rsid w:val="00496E34"/>
    <w:rsid w:val="004C7C2B"/>
    <w:rsid w:val="004F2447"/>
    <w:rsid w:val="00573DC8"/>
    <w:rsid w:val="007B0833"/>
    <w:rsid w:val="007E266A"/>
    <w:rsid w:val="009024F9"/>
    <w:rsid w:val="009D3529"/>
    <w:rsid w:val="00D23850"/>
    <w:rsid w:val="034D5BCD"/>
    <w:rsid w:val="057B6B0A"/>
    <w:rsid w:val="05B5690E"/>
    <w:rsid w:val="0E2D0C2A"/>
    <w:rsid w:val="0EA55D13"/>
    <w:rsid w:val="103C4B2F"/>
    <w:rsid w:val="122E2D61"/>
    <w:rsid w:val="13116BD7"/>
    <w:rsid w:val="175B29DE"/>
    <w:rsid w:val="17D70728"/>
    <w:rsid w:val="19D865F5"/>
    <w:rsid w:val="1AB02A55"/>
    <w:rsid w:val="1F566F76"/>
    <w:rsid w:val="236A19AA"/>
    <w:rsid w:val="265379FA"/>
    <w:rsid w:val="27447A7C"/>
    <w:rsid w:val="30D36BD7"/>
    <w:rsid w:val="368564FF"/>
    <w:rsid w:val="36F12AB4"/>
    <w:rsid w:val="381D531B"/>
    <w:rsid w:val="3935166B"/>
    <w:rsid w:val="394E0F23"/>
    <w:rsid w:val="3FBB4D9D"/>
    <w:rsid w:val="424E02AD"/>
    <w:rsid w:val="43521101"/>
    <w:rsid w:val="46C30AA8"/>
    <w:rsid w:val="485E084A"/>
    <w:rsid w:val="4E21063A"/>
    <w:rsid w:val="4E7500C4"/>
    <w:rsid w:val="4FFD46C8"/>
    <w:rsid w:val="500C6EE1"/>
    <w:rsid w:val="532D7D83"/>
    <w:rsid w:val="533B4B1A"/>
    <w:rsid w:val="55F62794"/>
    <w:rsid w:val="580524F4"/>
    <w:rsid w:val="5ABF016F"/>
    <w:rsid w:val="5D466894"/>
    <w:rsid w:val="60553F98"/>
    <w:rsid w:val="62767495"/>
    <w:rsid w:val="66AB5C81"/>
    <w:rsid w:val="673F4E70"/>
    <w:rsid w:val="745558E8"/>
    <w:rsid w:val="74570DEB"/>
    <w:rsid w:val="785328F5"/>
    <w:rsid w:val="79C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qFormat="1" w:uiPriority="99" w:semiHidden="0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5"/>
    <w:unhideWhenUsed/>
    <w:qFormat/>
    <w:uiPriority w:val="99"/>
    <w:pPr>
      <w:keepNext/>
      <w:numPr>
        <w:ilvl w:val="0"/>
        <w:numId w:val="1"/>
      </w:numPr>
      <w:shd w:val="clear" w:color="auto" w:fill="CDE4FF"/>
      <w:spacing w:before="60" w:after="60" w:line="240" w:lineRule="atLeast"/>
      <w:contextualSpacing w:val="0"/>
    </w:pPr>
    <w:rPr>
      <w:rFonts w:cstheme="minorHAnsi"/>
      <w:sz w:val="24"/>
      <w:szCs w:val="20"/>
      <w:lang w:val="en-GB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List Number 2"/>
    <w:basedOn w:val="5"/>
    <w:unhideWhenUsed/>
    <w:qFormat/>
    <w:uiPriority w:val="99"/>
    <w:pPr>
      <w:numPr>
        <w:ilvl w:val="1"/>
        <w:numId w:val="1"/>
      </w:numPr>
      <w:spacing w:before="40" w:after="40" w:line="240" w:lineRule="atLeast"/>
      <w:contextualSpacing w:val="0"/>
    </w:pPr>
    <w:rPr>
      <w:rFonts w:cstheme="minorHAnsi"/>
      <w:color w:val="0070C0"/>
      <w:szCs w:val="20"/>
    </w:rPr>
  </w:style>
  <w:style w:type="paragraph" w:styleId="7">
    <w:name w:val="List Number 3"/>
    <w:basedOn w:val="5"/>
    <w:unhideWhenUsed/>
    <w:qFormat/>
    <w:uiPriority w:val="99"/>
    <w:pPr>
      <w:numPr>
        <w:ilvl w:val="2"/>
        <w:numId w:val="1"/>
      </w:numPr>
      <w:spacing w:before="20" w:after="20" w:line="240" w:lineRule="atLeast"/>
      <w:contextualSpacing w:val="0"/>
    </w:pPr>
    <w:rPr>
      <w:rFonts w:cstheme="minorHAnsi"/>
      <w:sz w:val="20"/>
      <w:szCs w:val="18"/>
    </w:rPr>
  </w:style>
  <w:style w:type="paragraph" w:styleId="8">
    <w:name w:val="List Number 4"/>
    <w:basedOn w:val="5"/>
    <w:unhideWhenUsed/>
    <w:qFormat/>
    <w:uiPriority w:val="99"/>
    <w:pPr>
      <w:numPr>
        <w:ilvl w:val="3"/>
        <w:numId w:val="1"/>
      </w:numPr>
      <w:spacing w:before="20" w:after="20" w:line="240" w:lineRule="atLeast"/>
      <w:contextualSpacing w:val="0"/>
    </w:pPr>
    <w:rPr>
      <w:rFonts w:cstheme="minorHAnsi"/>
      <w:i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1192</Words>
  <Characters>6800</Characters>
  <Lines>56</Lines>
  <Paragraphs>15</Paragraphs>
  <TotalTime>132</TotalTime>
  <ScaleCrop>false</ScaleCrop>
  <LinksUpToDate>false</LinksUpToDate>
  <CharactersWithSpaces>7977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2026-01-02T12:41:00Z</dcterms:created>
  <dc:creator>Admin</dc:creator>
  <cp:lastModifiedBy>ADMIN</cp:lastModifiedBy>
  <dcterms:modified xsi:type="dcterms:W3CDTF">2026-01-09T10:28:30Z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ed759f61-3aa4-4a69-aa6b-5c60402d6738</vt:lpwstr>
  </property>
  <property fmtid="{D5CDD505-2E9C-101B-9397-08002B2CF9AE}" pid="3" name="KSOProductBuildVer">
    <vt:lpwstr>1033-12.2.0.23196</vt:lpwstr>
  </property>
  <property fmtid="{D5CDD505-2E9C-101B-9397-08002B2CF9AE}" pid="4" name="ICV">
    <vt:lpwstr>0D3B19D36BF04BE69C7DB1225DB28765_12</vt:lpwstr>
  </property>
</Properties>
</file>